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627F" w14:textId="77777777" w:rsidR="00F13156" w:rsidRDefault="00F13156" w:rsidP="00F13156">
      <w:pPr>
        <w:widowControl/>
        <w:suppressAutoHyphens/>
        <w:autoSpaceDE/>
        <w:adjustRightInd/>
        <w:ind w:firstLine="0"/>
        <w:contextualSpacing/>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0B317AEE" w14:textId="77777777" w:rsidR="00DF0003" w:rsidRPr="00733CBD" w:rsidRDefault="00DF0003" w:rsidP="00F13156">
      <w:pPr>
        <w:widowControl/>
        <w:suppressAutoHyphens/>
        <w:autoSpaceDE/>
        <w:autoSpaceDN/>
        <w:adjustRightInd/>
        <w:ind w:firstLine="0"/>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kern w:val="2"/>
          <w:sz w:val="28"/>
          <w:szCs w:val="28"/>
        </w:rPr>
        <w:t>оказания метрологических услуг (выполнения работ)</w:t>
      </w:r>
    </w:p>
    <w:p w14:paraId="0445B94F" w14:textId="77777777" w:rsidR="00DF0003" w:rsidRPr="00733CBD" w:rsidRDefault="00DF0003" w:rsidP="00F13156">
      <w:pPr>
        <w:widowControl/>
        <w:suppressAutoHyphens/>
        <w:autoSpaceDE/>
        <w:autoSpaceDN/>
        <w:adjustRightInd/>
        <w:ind w:firstLine="0"/>
        <w:contextualSpacing/>
        <w:jc w:val="center"/>
        <w:rPr>
          <w:rFonts w:ascii="Times New Roman" w:eastAsia="Lucida Sans Unicode" w:hAnsi="Times New Roman" w:cs="Times New Roman"/>
          <w:kern w:val="2"/>
          <w:sz w:val="28"/>
          <w:szCs w:val="28"/>
        </w:rPr>
      </w:pPr>
    </w:p>
    <w:p w14:paraId="01E2ABB3" w14:textId="77777777" w:rsidR="001A0006" w:rsidRDefault="001A0006" w:rsidP="001A0006">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6FE194A4" w14:textId="77777777" w:rsidR="00DF0003" w:rsidRPr="00733CBD" w:rsidRDefault="006C668A" w:rsidP="00F13156">
      <w:pPr>
        <w:widowControl/>
        <w:suppressAutoHyphens/>
        <w:autoSpaceDE/>
        <w:autoSpaceDN/>
        <w:adjustRightInd/>
        <w:spacing w:afterLines="40" w:after="96"/>
        <w:ind w:firstLine="567"/>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b/>
          <w:kern w:val="2"/>
          <w:sz w:val="28"/>
          <w:szCs w:val="28"/>
        </w:rPr>
        <w:t>_______</w:t>
      </w:r>
      <w:r w:rsidR="002A035D" w:rsidRPr="00733CBD">
        <w:rPr>
          <w:rFonts w:ascii="Times New Roman" w:eastAsia="Lucida Sans Unicode" w:hAnsi="Times New Roman" w:cs="Times New Roman"/>
          <w:b/>
          <w:kern w:val="2"/>
          <w:sz w:val="28"/>
          <w:szCs w:val="28"/>
        </w:rPr>
        <w:t>_______________________________________________________</w:t>
      </w:r>
      <w:r w:rsidR="0072529D" w:rsidRPr="00733CBD">
        <w:rPr>
          <w:rFonts w:ascii="Times New Roman" w:eastAsia="Lucida Sans Unicode" w:hAnsi="Times New Roman" w:cs="Times New Roman"/>
          <w:b/>
          <w:kern w:val="2"/>
          <w:sz w:val="28"/>
          <w:szCs w:val="28"/>
        </w:rPr>
        <w:t>______</w:t>
      </w:r>
      <w:r w:rsidR="00DF0003" w:rsidRPr="00733CBD">
        <w:rPr>
          <w:rFonts w:ascii="Times New Roman" w:eastAsia="Lucida Sans Unicode" w:hAnsi="Times New Roman" w:cs="Times New Roman"/>
          <w:kern w:val="2"/>
          <w:sz w:val="28"/>
          <w:szCs w:val="28"/>
        </w:rPr>
        <w:t>,</w:t>
      </w:r>
      <w:r w:rsidR="00DF0003" w:rsidRPr="00733CBD">
        <w:rPr>
          <w:rFonts w:ascii="Times New Roman" w:eastAsia="Lucida Sans Unicode" w:hAnsi="Times New Roman" w:cs="Times New Roman"/>
          <w:b/>
          <w:kern w:val="2"/>
          <w:sz w:val="28"/>
          <w:szCs w:val="28"/>
        </w:rPr>
        <w:t xml:space="preserve"> </w:t>
      </w:r>
      <w:r w:rsidR="00DF0003" w:rsidRPr="00733CBD">
        <w:rPr>
          <w:rFonts w:ascii="Times New Roman" w:eastAsia="Lucida Sans Unicode" w:hAnsi="Times New Roman" w:cs="Times New Roman"/>
          <w:kern w:val="2"/>
          <w:sz w:val="28"/>
          <w:szCs w:val="28"/>
        </w:rPr>
        <w:t>именуемое далее Заказчик, в лице __________________</w:t>
      </w:r>
      <w:r w:rsidR="003337D4" w:rsidRPr="00733CBD">
        <w:rPr>
          <w:rFonts w:ascii="Times New Roman" w:eastAsia="Lucida Sans Unicode" w:hAnsi="Times New Roman" w:cs="Times New Roman"/>
          <w:kern w:val="2"/>
          <w:sz w:val="28"/>
          <w:szCs w:val="28"/>
        </w:rPr>
        <w:t xml:space="preserve">_____________________________ </w:t>
      </w:r>
      <w:r w:rsidR="00DF0003" w:rsidRPr="00733CBD">
        <w:rPr>
          <w:rFonts w:ascii="Times New Roman" w:eastAsia="Lucida Sans Unicode" w:hAnsi="Times New Roman" w:cs="Times New Roman"/>
          <w:kern w:val="2"/>
          <w:sz w:val="28"/>
          <w:szCs w:val="28"/>
        </w:rPr>
        <w:t>,</w:t>
      </w:r>
      <w:r w:rsidR="003337D4" w:rsidRPr="00733CBD">
        <w:rPr>
          <w:rFonts w:ascii="Times New Roman" w:eastAsia="Lucida Sans Unicode" w:hAnsi="Times New Roman" w:cs="Times New Roman"/>
          <w:kern w:val="2"/>
          <w:sz w:val="28"/>
          <w:szCs w:val="28"/>
        </w:rPr>
        <w:t xml:space="preserve"> </w:t>
      </w:r>
      <w:r w:rsidR="00DF0003" w:rsidRPr="00733CBD">
        <w:rPr>
          <w:rFonts w:ascii="Times New Roman" w:eastAsia="Lucida Sans Unicode" w:hAnsi="Times New Roman" w:cs="Times New Roman"/>
          <w:kern w:val="2"/>
          <w:sz w:val="28"/>
          <w:szCs w:val="28"/>
        </w:rPr>
        <w:t>действующего на основании</w:t>
      </w:r>
      <w:r w:rsidR="003337D4" w:rsidRPr="00733CBD">
        <w:rPr>
          <w:rFonts w:ascii="Times New Roman" w:eastAsia="Lucida Sans Unicode" w:hAnsi="Times New Roman" w:cs="Times New Roman"/>
          <w:kern w:val="2"/>
          <w:sz w:val="28"/>
          <w:szCs w:val="28"/>
        </w:rPr>
        <w:t xml:space="preserve"> </w:t>
      </w:r>
      <w:r w:rsidR="00DF0003" w:rsidRPr="00733CBD">
        <w:rPr>
          <w:rFonts w:ascii="Times New Roman" w:eastAsia="Lucida Sans Unicode" w:hAnsi="Times New Roman" w:cs="Times New Roman"/>
          <w:kern w:val="2"/>
          <w:sz w:val="28"/>
          <w:szCs w:val="28"/>
        </w:rPr>
        <w:t>_____________________________</w:t>
      </w:r>
      <w:r w:rsidR="002A035D" w:rsidRPr="00733CBD">
        <w:rPr>
          <w:rFonts w:ascii="Times New Roman" w:eastAsia="Lucida Sans Unicode" w:hAnsi="Times New Roman" w:cs="Times New Roman"/>
          <w:kern w:val="2"/>
          <w:sz w:val="28"/>
          <w:szCs w:val="28"/>
        </w:rPr>
        <w:t>____</w:t>
      </w:r>
      <w:r w:rsidR="00DF0003" w:rsidRPr="00733CBD">
        <w:rPr>
          <w:rFonts w:ascii="Times New Roman" w:eastAsia="Lucida Sans Unicode" w:hAnsi="Times New Roman" w:cs="Times New Roman"/>
          <w:kern w:val="2"/>
          <w:sz w:val="28"/>
          <w:szCs w:val="28"/>
        </w:rPr>
        <w:t>_____________</w:t>
      </w:r>
      <w:r w:rsidR="004B1153" w:rsidRPr="00733CBD">
        <w:rPr>
          <w:rFonts w:ascii="Times New Roman" w:eastAsia="Lucida Sans Unicode" w:hAnsi="Times New Roman" w:cs="Times New Roman"/>
          <w:kern w:val="2"/>
          <w:sz w:val="28"/>
          <w:szCs w:val="28"/>
        </w:rPr>
        <w:t xml:space="preserve">, </w:t>
      </w:r>
      <w:r w:rsidR="00DF0003" w:rsidRPr="00733CBD">
        <w:rPr>
          <w:rFonts w:ascii="Times New Roman" w:eastAsia="Lucida Sans Unicode" w:hAnsi="Times New Roman" w:cs="Times New Roman"/>
          <w:kern w:val="2"/>
          <w:sz w:val="28"/>
          <w:szCs w:val="28"/>
        </w:rPr>
        <w:t xml:space="preserve">с одной стороны, и </w:t>
      </w:r>
      <w:r w:rsidR="002A035D" w:rsidRPr="00733CBD">
        <w:rPr>
          <w:rFonts w:ascii="Times New Roman" w:eastAsia="Lucida Sans Unicode" w:hAnsi="Times New Roman" w:cs="Times New Roman"/>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r w:rsidR="00DF0003" w:rsidRPr="00733CBD">
        <w:rPr>
          <w:rFonts w:ascii="Times New Roman" w:eastAsia="Lucida Sans Unicode" w:hAnsi="Times New Roman" w:cs="Times New Roman"/>
          <w:kern w:val="2"/>
          <w:sz w:val="28"/>
          <w:szCs w:val="28"/>
        </w:rPr>
        <w:t xml:space="preserve">, именуемое далее Исполнитель, в лице </w:t>
      </w:r>
      <w:r w:rsidR="002A035D" w:rsidRPr="00733CBD">
        <w:rPr>
          <w:rFonts w:ascii="Times New Roman" w:eastAsia="Lucida Sans Unicode" w:hAnsi="Times New Roman" w:cs="Times New Roman"/>
          <w:b/>
          <w:kern w:val="2"/>
          <w:sz w:val="28"/>
          <w:szCs w:val="28"/>
        </w:rPr>
        <w:t>________________________________________</w:t>
      </w:r>
      <w:r w:rsidR="00DF0003" w:rsidRPr="00733CBD">
        <w:rPr>
          <w:rFonts w:ascii="Times New Roman" w:eastAsia="Lucida Sans Unicode" w:hAnsi="Times New Roman" w:cs="Times New Roman"/>
          <w:kern w:val="2"/>
          <w:sz w:val="28"/>
          <w:szCs w:val="28"/>
        </w:rPr>
        <w:t xml:space="preserve">, действующего на основании </w:t>
      </w:r>
      <w:r w:rsidR="002A035D" w:rsidRPr="00733CBD">
        <w:rPr>
          <w:rFonts w:ascii="Times New Roman" w:eastAsia="Lucida Sans Unicode" w:hAnsi="Times New Roman" w:cs="Times New Roman"/>
          <w:b/>
          <w:kern w:val="2"/>
          <w:sz w:val="28"/>
          <w:szCs w:val="28"/>
        </w:rPr>
        <w:t>___________________________________</w:t>
      </w:r>
      <w:r w:rsidR="00DF0003" w:rsidRPr="00733CBD">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3C1054A3" w14:textId="77777777" w:rsidR="00DF0003" w:rsidRPr="00733CBD" w:rsidRDefault="00DF0003" w:rsidP="00F13156">
      <w:pPr>
        <w:widowControl/>
        <w:suppressAutoHyphens/>
        <w:autoSpaceDE/>
        <w:autoSpaceDN/>
        <w:adjustRightInd/>
        <w:spacing w:afterLines="40" w:after="96"/>
        <w:ind w:firstLine="0"/>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t xml:space="preserve">1. Предмет </w:t>
      </w:r>
      <w:r w:rsidRPr="00733CBD">
        <w:rPr>
          <w:rFonts w:ascii="Times New Roman" w:eastAsia="Lucida Sans Unicode" w:hAnsi="Times New Roman" w:cs="Times New Roman"/>
          <w:b/>
          <w:kern w:val="2"/>
          <w:sz w:val="28"/>
          <w:szCs w:val="28"/>
        </w:rPr>
        <w:t>договора</w:t>
      </w:r>
    </w:p>
    <w:p w14:paraId="598BC1C3"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1.1 Исполнитель принимает на себя обязательства по оказанию метрологических услуг (выполнению работ) (далее – услуги/Работы):</w:t>
      </w:r>
    </w:p>
    <w:p w14:paraId="619539CB" w14:textId="77777777" w:rsidR="00DF0003" w:rsidRPr="00733CBD" w:rsidRDefault="00DF0003" w:rsidP="00F13156">
      <w:pPr>
        <w:widowControl/>
        <w:numPr>
          <w:ilvl w:val="0"/>
          <w:numId w:val="31"/>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поверку (калибровку) средств измерений (далее - СИ);</w:t>
      </w:r>
    </w:p>
    <w:p w14:paraId="34D7066D" w14:textId="77777777" w:rsidR="00DF0003" w:rsidRPr="00733CBD" w:rsidRDefault="00DF0003" w:rsidP="00F13156">
      <w:pPr>
        <w:widowControl/>
        <w:numPr>
          <w:ilvl w:val="0"/>
          <w:numId w:val="31"/>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аттестацию испытательного оборудования (далее - ИО);</w:t>
      </w:r>
    </w:p>
    <w:p w14:paraId="381E49BB" w14:textId="77777777" w:rsidR="00DF0003" w:rsidRPr="00733CBD" w:rsidRDefault="00DF0003" w:rsidP="00F13156">
      <w:pPr>
        <w:widowControl/>
        <w:numPr>
          <w:ilvl w:val="0"/>
          <w:numId w:val="31"/>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контроль технического состояния (далее – КТС) изделий медицинской техники (далее - ИМТ);</w:t>
      </w:r>
    </w:p>
    <w:p w14:paraId="7CFF655E" w14:textId="77777777" w:rsidR="00DF0003" w:rsidRPr="00733CBD" w:rsidRDefault="00DF0003" w:rsidP="00F13156">
      <w:pPr>
        <w:widowControl/>
        <w:numPr>
          <w:ilvl w:val="0"/>
          <w:numId w:val="31"/>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иные метрологические услуги </w:t>
      </w:r>
    </w:p>
    <w:p w14:paraId="6CE0D091"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по заявке Заказчика, а Заказчик обязуется принять и оплатить оказанные услуги (выполненные работы) на условиях настоящего Договора.</w:t>
      </w:r>
    </w:p>
    <w:p w14:paraId="07AE299D"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1.2 Поверка и калибровка СИ, аттестация ИО, контроль технического состояния ИМТ осуществляются в соответствии с требованиями действующих нормативно-правовых актов.</w:t>
      </w:r>
    </w:p>
    <w:p w14:paraId="3F7F24E8" w14:textId="77777777" w:rsidR="00DF0003" w:rsidRPr="00733CBD" w:rsidRDefault="00DF0003" w:rsidP="00F13156">
      <w:pPr>
        <w:widowControl/>
        <w:numPr>
          <w:ilvl w:val="1"/>
          <w:numId w:val="7"/>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Разрешительные, правоустанавливающие документы ФБУ «Крымский ЦСМ» размещены на сайтах </w:t>
      </w:r>
      <w:hyperlink r:id="rId8" w:history="1">
        <w:r w:rsidRPr="00733CBD">
          <w:rPr>
            <w:rStyle w:val="afff3"/>
            <w:rFonts w:ascii="Times New Roman" w:eastAsia="Lucida Sans Unicode" w:hAnsi="Times New Roman" w:cs="Times New Roman"/>
            <w:kern w:val="2"/>
            <w:sz w:val="28"/>
            <w:szCs w:val="28"/>
          </w:rPr>
          <w:t>www.</w:t>
        </w:r>
        <w:r w:rsidRPr="00733CBD">
          <w:rPr>
            <w:rStyle w:val="afff3"/>
            <w:rFonts w:ascii="Times New Roman" w:eastAsia="Lucida Sans Unicode" w:hAnsi="Times New Roman" w:cs="Times New Roman"/>
            <w:kern w:val="2"/>
            <w:sz w:val="28"/>
            <w:szCs w:val="28"/>
            <w:lang w:val="en-US"/>
          </w:rPr>
          <w:t>crimeacsm</w:t>
        </w:r>
        <w:r w:rsidRPr="00733CBD">
          <w:rPr>
            <w:rStyle w:val="afff3"/>
            <w:rFonts w:ascii="Times New Roman" w:eastAsia="Lucida Sans Unicode" w:hAnsi="Times New Roman" w:cs="Times New Roman"/>
            <w:kern w:val="2"/>
            <w:sz w:val="28"/>
            <w:szCs w:val="28"/>
          </w:rPr>
          <w:t>.ru</w:t>
        </w:r>
      </w:hyperlink>
      <w:r w:rsidRPr="00733CBD">
        <w:rPr>
          <w:rFonts w:ascii="Times New Roman" w:eastAsia="Lucida Sans Unicode" w:hAnsi="Times New Roman" w:cs="Times New Roman"/>
          <w:kern w:val="2"/>
          <w:sz w:val="28"/>
          <w:szCs w:val="28"/>
          <w:u w:val="single"/>
        </w:rPr>
        <w:t xml:space="preserve">, </w:t>
      </w:r>
      <w:r w:rsidRPr="00733CBD">
        <w:rPr>
          <w:rFonts w:ascii="Times New Roman" w:eastAsia="Lucida Sans Unicode" w:hAnsi="Times New Roman" w:cs="Times New Roman"/>
          <w:kern w:val="2"/>
          <w:sz w:val="28"/>
          <w:szCs w:val="28"/>
          <w:u w:val="single"/>
          <w:lang w:val="en-US"/>
        </w:rPr>
        <w:t>www</w:t>
      </w:r>
      <w:r w:rsidRPr="00733CBD">
        <w:rPr>
          <w:rFonts w:ascii="Times New Roman" w:eastAsia="Lucida Sans Unicode" w:hAnsi="Times New Roman" w:cs="Times New Roman"/>
          <w:kern w:val="2"/>
          <w:sz w:val="28"/>
          <w:szCs w:val="28"/>
          <w:u w:val="single"/>
        </w:rPr>
        <w:t>.</w:t>
      </w:r>
      <w:r w:rsidRPr="00733CBD">
        <w:rPr>
          <w:rFonts w:ascii="Times New Roman" w:eastAsia="Lucida Sans Unicode" w:hAnsi="Times New Roman" w:cs="Times New Roman"/>
          <w:kern w:val="2"/>
          <w:sz w:val="28"/>
          <w:szCs w:val="28"/>
          <w:u w:val="single"/>
          <w:lang w:val="en-US"/>
        </w:rPr>
        <w:t>bus</w:t>
      </w:r>
      <w:r w:rsidRPr="00733CBD">
        <w:rPr>
          <w:rFonts w:ascii="Times New Roman" w:eastAsia="Lucida Sans Unicode" w:hAnsi="Times New Roman" w:cs="Times New Roman"/>
          <w:kern w:val="2"/>
          <w:sz w:val="28"/>
          <w:szCs w:val="28"/>
          <w:u w:val="single"/>
        </w:rPr>
        <w:t>.</w:t>
      </w:r>
      <w:r w:rsidRPr="00733CBD">
        <w:rPr>
          <w:rFonts w:ascii="Times New Roman" w:eastAsia="Lucida Sans Unicode" w:hAnsi="Times New Roman" w:cs="Times New Roman"/>
          <w:kern w:val="2"/>
          <w:sz w:val="28"/>
          <w:szCs w:val="28"/>
          <w:u w:val="single"/>
          <w:lang w:val="en-US"/>
        </w:rPr>
        <w:t>gov</w:t>
      </w:r>
      <w:r w:rsidRPr="00733CBD">
        <w:rPr>
          <w:rFonts w:ascii="Times New Roman" w:eastAsia="Lucida Sans Unicode" w:hAnsi="Times New Roman" w:cs="Times New Roman"/>
          <w:kern w:val="2"/>
          <w:sz w:val="28"/>
          <w:szCs w:val="28"/>
          <w:u w:val="single"/>
        </w:rPr>
        <w:t>.</w:t>
      </w:r>
      <w:r w:rsidRPr="00733CBD">
        <w:rPr>
          <w:rFonts w:ascii="Times New Roman" w:eastAsia="Lucida Sans Unicode" w:hAnsi="Times New Roman" w:cs="Times New Roman"/>
          <w:kern w:val="2"/>
          <w:sz w:val="28"/>
          <w:szCs w:val="28"/>
          <w:u w:val="single"/>
          <w:lang w:val="en-US"/>
        </w:rPr>
        <w:t>ru</w:t>
      </w:r>
      <w:r w:rsidRPr="00733CBD">
        <w:rPr>
          <w:rFonts w:ascii="Times New Roman" w:eastAsia="Lucida Sans Unicode" w:hAnsi="Times New Roman" w:cs="Times New Roman"/>
          <w:kern w:val="2"/>
          <w:sz w:val="28"/>
          <w:szCs w:val="28"/>
          <w:u w:val="single"/>
        </w:rPr>
        <w:t>.</w:t>
      </w:r>
    </w:p>
    <w:p w14:paraId="0BB7ACF4" w14:textId="77777777"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kern w:val="2"/>
          <w:sz w:val="28"/>
          <w:szCs w:val="28"/>
        </w:rPr>
        <w:t xml:space="preserve">2. Права и </w:t>
      </w:r>
      <w:r w:rsidRPr="00733CBD">
        <w:rPr>
          <w:rFonts w:ascii="Times New Roman" w:eastAsia="Lucida Sans Unicode" w:hAnsi="Times New Roman" w:cs="Times New Roman"/>
          <w:b/>
          <w:bCs/>
          <w:kern w:val="2"/>
          <w:sz w:val="28"/>
          <w:szCs w:val="28"/>
        </w:rPr>
        <w:t>обязанности</w:t>
      </w:r>
      <w:r w:rsidRPr="00733CBD">
        <w:rPr>
          <w:rFonts w:ascii="Times New Roman" w:eastAsia="Lucida Sans Unicode" w:hAnsi="Times New Roman" w:cs="Times New Roman"/>
          <w:b/>
          <w:kern w:val="2"/>
          <w:sz w:val="28"/>
          <w:szCs w:val="28"/>
        </w:rPr>
        <w:t xml:space="preserve"> Сторон</w:t>
      </w:r>
    </w:p>
    <w:p w14:paraId="2072C9DC"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 Заказчик обязуется:</w:t>
      </w:r>
    </w:p>
    <w:p w14:paraId="6EB6BFC1"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2.1.1 Предоставить Исполнителю СИ, ИО и ИМТ для оказания услуг (выполнения работ). Перечень представляемых на поверку (калибровку) СИ и/или аттестацию ИО и/или контроль технического состояния ИМТ Заказчик приводит в заявке.</w:t>
      </w:r>
    </w:p>
    <w:p w14:paraId="73E75036"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2.1.2 Предоставить СИ, ИО и ИМТ для оказания услуг чистыми, расконсервированными, очищенными от пыли и грязи, вместе с техническим описанием, руководством (инструкцией) по эксплуатации, методикой поверки (калибровки), паспортом (формуляром), свидетельством о последней поверке или сертификатом о последней калибровке, соединительными проводами и кабелями и другими устройствами, необходимыми для проведения работ. </w:t>
      </w:r>
    </w:p>
    <w:p w14:paraId="0BFD26A0"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2.1.3 СИ, эксплуатируемые в (на) агрессивных (специальных) средах, представить для оказания услуг (выполнения работ) обеззараженными, нейтрализованными, дезактивированными вместе со справкой, подтверждающей выполнение Заказчиком необходимых мероприятий по обеззараживанию, нейтрализации, дезактивации.</w:t>
      </w:r>
    </w:p>
    <w:p w14:paraId="09BF771C"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lastRenderedPageBreak/>
        <w:t>2.1.4 В случае оказания услуг на территории Заказчика обеспечить Исполнителю надлежащие условия проведения работ, в том числе возможность использования средств поверки, калибровки, эталонов, государственных стандартных образцов и вспомогательного оборудования Заказчика.</w:t>
      </w:r>
    </w:p>
    <w:p w14:paraId="11491C61"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2.1.5До начала оказания услуг (выполнения работ) в заявке предоставить информацию о:</w:t>
      </w:r>
    </w:p>
    <w:p w14:paraId="3CD27959"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заводском, серийном, инвентарном (номенклатурном) номере или другом буквенно-цифровом обозначении, однозначно идентифицирующим СИ, ИО, ИМТ;</w:t>
      </w:r>
    </w:p>
    <w:p w14:paraId="71862970"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владельце СИ, ИО, ИМТ с указанием наименования (для юридических лиц) и ФИО (для физических лиц), а также ИНН;</w:t>
      </w:r>
    </w:p>
    <w:p w14:paraId="42F0B349"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номере в Федеральном информационном фонде по обеспечению единства измерений и годе выпуска СИ;</w:t>
      </w:r>
    </w:p>
    <w:p w14:paraId="271ACC44"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 разряде, соответствие которому требуется определить при поверке по соответствующей ГПС (для СИ, поверяемых в качестве эталонов); </w:t>
      </w:r>
    </w:p>
    <w:p w14:paraId="4A1B10E3"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необходимости оформления свидетельства о поверке или извещения о непригодности СИ на бумажном носителе, и (или) нанесения знака поверки в паспорт (формуляр) и (или) на СИ.</w:t>
      </w:r>
    </w:p>
    <w:p w14:paraId="0B63B98C"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2.1.6 При оказании услуг (выполнении работ), предусмотренных в п.1.1 настоящего договора, с выездом Исполнителя на место эксплуатации СИ, ИО, ИМТ, оплачивать дополнительные расходы Исполнителя, связанные с оказанием услуг (выполнением работ) в соответствии с п.3.2 настоящего договора.  </w:t>
      </w:r>
    </w:p>
    <w:p w14:paraId="0BD1E49D"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2.1.7 Произвести оплату в сроки, указанные в разделе 3 настоящего договора.</w:t>
      </w:r>
    </w:p>
    <w:p w14:paraId="0E3C09B8"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2.1.8 Не позднее 15 (пятнадцати) рабочих дней после оказания услуг (выполнения работ) получить СИ, ИО, ИМТ, оформленный акт оказанных услуг (выполненных работ) (далее-Акт).</w:t>
      </w:r>
    </w:p>
    <w:p w14:paraId="304D918A"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2.1.9 Принять оказанные услуги (выполненные работы) в течение 3 рабочих дней с момента оказания услуг (выполнения работ)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работ в течение 10 (десяти) рабочих дней, Исполнитель в одностороннем порядке оформляет Акт, который Стороны признают имеющим юридическую силу, работы считаются выполненными Исполнителем надлежащим образом.</w:t>
      </w:r>
    </w:p>
    <w:p w14:paraId="2AD52FBA"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bCs/>
          <w:kern w:val="2"/>
          <w:sz w:val="28"/>
          <w:szCs w:val="28"/>
        </w:rPr>
      </w:pPr>
      <w:r w:rsidRPr="00733CBD">
        <w:rPr>
          <w:rFonts w:ascii="Times New Roman" w:eastAsia="Lucida Sans Unicode" w:hAnsi="Times New Roman" w:cs="Times New Roman"/>
          <w:bCs/>
          <w:kern w:val="2"/>
          <w:sz w:val="28"/>
          <w:szCs w:val="28"/>
        </w:rPr>
        <w:t>2.2 Заказчик вправе:</w:t>
      </w:r>
    </w:p>
    <w:p w14:paraId="4F94CF2E"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2.2.1 Требовать соблюдения Исполнителем сроков оказания услуг (работ) по настоящему Договору.</w:t>
      </w:r>
    </w:p>
    <w:p w14:paraId="1ADD0509"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bCs/>
          <w:kern w:val="2"/>
          <w:sz w:val="28"/>
          <w:szCs w:val="28"/>
        </w:rPr>
      </w:pPr>
      <w:r w:rsidRPr="00733CBD">
        <w:rPr>
          <w:rFonts w:ascii="Times New Roman" w:eastAsia="Lucida Sans Unicode" w:hAnsi="Times New Roman" w:cs="Times New Roman"/>
          <w:bCs/>
          <w:kern w:val="2"/>
          <w:sz w:val="28"/>
          <w:szCs w:val="28"/>
        </w:rPr>
        <w:t xml:space="preserve">2.3 Исполнитель обязуется: </w:t>
      </w:r>
    </w:p>
    <w:p w14:paraId="2C16DE45"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2.3.1 Принять для оказания услуг (выполнения работ) СИ, ИО, ИМТ, представленные Заказчиком по заявке согласно п.1.1 настоящего Договора.</w:t>
      </w:r>
    </w:p>
    <w:p w14:paraId="0459D928"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2.3.2 Оказать услуги (выполнить работы) в течение 15 (пятнадцати) рабочих дней с момента предъявления СИ и/или ИО и/или ИМТ, за исключением случаев предусмотренных настоящим договором.</w:t>
      </w:r>
    </w:p>
    <w:p w14:paraId="05EC9014"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2.3.3 Срок оказания услуг (выполнения работ) продлевается в следующих случаях: а) если методиками поверки (калибровки, аттестации) предусмотрена нормативная трудоемкость оказания услуг (выполнения работ), превышающая этот </w:t>
      </w:r>
      <w:r w:rsidRPr="00733CBD">
        <w:rPr>
          <w:rFonts w:ascii="Times New Roman" w:eastAsia="Lucida Sans Unicode" w:hAnsi="Times New Roman" w:cs="Times New Roman"/>
          <w:kern w:val="2"/>
          <w:sz w:val="28"/>
          <w:szCs w:val="28"/>
        </w:rPr>
        <w:lastRenderedPageBreak/>
        <w:t>срок; б) в случае привлечения для оказания услуг (выполнения работ) третьих лиц, срок оказания услуг (выполнения работ) продлевается не более чем на 15 (пятнадцать) рабочих дней; в) в случае предоставления единовременно в поверку (калибровку) 15 (пятнадцати) и более СИ.</w:t>
      </w:r>
    </w:p>
    <w:p w14:paraId="5F5FF9C0"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2.3.4 Передать Заказчику оформленный Акт.</w:t>
      </w:r>
    </w:p>
    <w:p w14:paraId="7FFD1436"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2.3.5 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 102-ФЗ «Об обеспечении единства измерений» в срок, установленный действующими нормативными документами. </w:t>
      </w:r>
    </w:p>
    <w:p w14:paraId="2AFD572D"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2.3.6 При предъявлении накладной на получение СИ, выдать Заказчику СИ, ИО и ИМТ с оформленными результатами услуг (работ) в соответствии с требованиями нормативной документации.</w:t>
      </w:r>
    </w:p>
    <w:p w14:paraId="5406210E"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bCs/>
          <w:kern w:val="2"/>
          <w:sz w:val="28"/>
          <w:szCs w:val="28"/>
        </w:rPr>
      </w:pPr>
      <w:r w:rsidRPr="00733CBD">
        <w:rPr>
          <w:rFonts w:ascii="Times New Roman" w:eastAsia="Lucida Sans Unicode" w:hAnsi="Times New Roman" w:cs="Times New Roman"/>
          <w:bCs/>
          <w:kern w:val="2"/>
          <w:sz w:val="28"/>
          <w:szCs w:val="28"/>
        </w:rPr>
        <w:t>2.4 Исполнитель вправе:</w:t>
      </w:r>
    </w:p>
    <w:p w14:paraId="0A2EE969"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2.4.1 Для оказания услуг Исполнитель привлечь третьих лиц, аккредитованных на право выполнения работ в соответствующей области аккредитации.</w:t>
      </w:r>
    </w:p>
    <w:p w14:paraId="44BD1405"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2.4.2 Увеличить срок оказания услуг (выполнения работ), указанный в п.2.3.2. договора в случае временного отсутствия эталонной базы, неполной комплектации поверяемых (калибруемых) СИ, а также в случаях, предусмотренных п.2.3.3 настоящего договора.</w:t>
      </w:r>
    </w:p>
    <w:p w14:paraId="24B5EA78" w14:textId="77777777"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kern w:val="2"/>
          <w:sz w:val="28"/>
          <w:szCs w:val="28"/>
        </w:rPr>
        <w:t xml:space="preserve">3. Стоимость услуг (работ) и </w:t>
      </w:r>
      <w:r w:rsidRPr="00733CBD">
        <w:rPr>
          <w:rFonts w:ascii="Times New Roman" w:eastAsia="Lucida Sans Unicode" w:hAnsi="Times New Roman" w:cs="Times New Roman"/>
          <w:b/>
          <w:bCs/>
          <w:kern w:val="2"/>
          <w:sz w:val="28"/>
          <w:szCs w:val="28"/>
        </w:rPr>
        <w:t>порядок</w:t>
      </w:r>
      <w:r w:rsidRPr="00733CBD">
        <w:rPr>
          <w:rFonts w:ascii="Times New Roman" w:eastAsia="Lucida Sans Unicode" w:hAnsi="Times New Roman" w:cs="Times New Roman"/>
          <w:b/>
          <w:kern w:val="2"/>
          <w:sz w:val="28"/>
          <w:szCs w:val="28"/>
        </w:rPr>
        <w:t xml:space="preserve"> расчетов</w:t>
      </w:r>
    </w:p>
    <w:p w14:paraId="71F0D196"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3.1 Стоимость услуг (работ) по настоящему Договору определяется действующим Прейскурантом цен, размещенным на сайте </w:t>
      </w:r>
      <w:hyperlink r:id="rId9" w:history="1">
        <w:r w:rsidRPr="00733CBD">
          <w:rPr>
            <w:rStyle w:val="afff3"/>
            <w:rFonts w:ascii="Times New Roman" w:eastAsia="Lucida Sans Unicode" w:hAnsi="Times New Roman" w:cs="Times New Roman"/>
            <w:kern w:val="2"/>
            <w:sz w:val="28"/>
            <w:szCs w:val="28"/>
            <w:lang w:val="en-US"/>
          </w:rPr>
          <w:t>www</w:t>
        </w:r>
        <w:r w:rsidRPr="00733CBD">
          <w:rPr>
            <w:rStyle w:val="afff3"/>
            <w:rFonts w:ascii="Times New Roman" w:eastAsia="Lucida Sans Unicode" w:hAnsi="Times New Roman" w:cs="Times New Roman"/>
            <w:kern w:val="2"/>
            <w:sz w:val="28"/>
            <w:szCs w:val="28"/>
          </w:rPr>
          <w:t>.</w:t>
        </w:r>
        <w:proofErr w:type="spellStart"/>
        <w:r w:rsidRPr="00733CBD">
          <w:rPr>
            <w:rStyle w:val="afff3"/>
            <w:rFonts w:ascii="Times New Roman" w:eastAsia="Lucida Sans Unicode" w:hAnsi="Times New Roman" w:cs="Times New Roman"/>
            <w:kern w:val="2"/>
            <w:sz w:val="28"/>
            <w:szCs w:val="28"/>
            <w:lang w:val="en-US"/>
          </w:rPr>
          <w:t>crimeacsm</w:t>
        </w:r>
        <w:proofErr w:type="spellEnd"/>
        <w:r w:rsidRPr="00733CBD">
          <w:rPr>
            <w:rStyle w:val="afff3"/>
            <w:rFonts w:ascii="Times New Roman" w:eastAsia="Lucida Sans Unicode" w:hAnsi="Times New Roman" w:cs="Times New Roman"/>
            <w:kern w:val="2"/>
            <w:sz w:val="28"/>
            <w:szCs w:val="28"/>
          </w:rPr>
          <w:t>.</w:t>
        </w:r>
        <w:proofErr w:type="spellStart"/>
        <w:r w:rsidRPr="00733CBD">
          <w:rPr>
            <w:rStyle w:val="afff3"/>
            <w:rFonts w:ascii="Times New Roman" w:eastAsia="Lucida Sans Unicode" w:hAnsi="Times New Roman" w:cs="Times New Roman"/>
            <w:kern w:val="2"/>
            <w:sz w:val="28"/>
            <w:szCs w:val="28"/>
            <w:lang w:val="en-US"/>
          </w:rPr>
          <w:t>ru</w:t>
        </w:r>
        <w:proofErr w:type="spellEnd"/>
      </w:hyperlink>
      <w:r w:rsidRPr="00733CBD">
        <w:rPr>
          <w:rFonts w:ascii="Times New Roman" w:eastAsia="Lucida Sans Unicode" w:hAnsi="Times New Roman" w:cs="Times New Roman"/>
          <w:kern w:val="2"/>
          <w:sz w:val="28"/>
          <w:szCs w:val="28"/>
        </w:rPr>
        <w:t xml:space="preserve"> и не зависит от их результата.</w:t>
      </w:r>
    </w:p>
    <w:p w14:paraId="3EA55915"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3.2 Цена договора является твёрдой и составляет </w:t>
      </w:r>
      <w:r w:rsidR="002A035D" w:rsidRPr="00733CBD">
        <w:rPr>
          <w:rFonts w:ascii="Times New Roman" w:eastAsia="Lucida Sans Unicode" w:hAnsi="Times New Roman" w:cs="Times New Roman"/>
          <w:kern w:val="2"/>
          <w:sz w:val="28"/>
          <w:szCs w:val="28"/>
        </w:rPr>
        <w:t>______________________</w:t>
      </w:r>
      <w:r w:rsidRPr="00733CBD">
        <w:rPr>
          <w:rFonts w:ascii="Times New Roman" w:eastAsia="Lucida Sans Unicode" w:hAnsi="Times New Roman" w:cs="Times New Roman"/>
          <w:kern w:val="2"/>
          <w:sz w:val="28"/>
          <w:szCs w:val="28"/>
        </w:rPr>
        <w:t xml:space="preserve"> </w:t>
      </w:r>
      <w:proofErr w:type="gramStart"/>
      <w:r w:rsidRPr="00733CBD">
        <w:rPr>
          <w:rFonts w:ascii="Times New Roman" w:eastAsia="Lucida Sans Unicode" w:hAnsi="Times New Roman" w:cs="Times New Roman"/>
          <w:kern w:val="2"/>
          <w:sz w:val="28"/>
          <w:szCs w:val="28"/>
        </w:rPr>
        <w:t>руб.(</w:t>
      </w:r>
      <w:proofErr w:type="gramEnd"/>
      <w:r w:rsidR="002A035D" w:rsidRPr="00733CBD">
        <w:rPr>
          <w:rFonts w:ascii="Times New Roman" w:eastAsia="Lucida Sans Unicode" w:hAnsi="Times New Roman" w:cs="Times New Roman"/>
          <w:kern w:val="2"/>
          <w:sz w:val="28"/>
          <w:szCs w:val="28"/>
        </w:rPr>
        <w:t>___________________</w:t>
      </w:r>
      <w:r w:rsidRPr="00733CBD">
        <w:rPr>
          <w:rFonts w:ascii="Times New Roman" w:eastAsia="Lucida Sans Unicode" w:hAnsi="Times New Roman" w:cs="Times New Roman"/>
          <w:kern w:val="2"/>
          <w:sz w:val="28"/>
          <w:szCs w:val="28"/>
        </w:rPr>
        <w:t>), в том числе НДС 20%:</w:t>
      </w:r>
      <w:r w:rsidRPr="00733CBD">
        <w:rPr>
          <w:rFonts w:ascii="Times New Roman" w:eastAsia="Lucida Sans Unicode" w:hAnsi="Times New Roman" w:cs="Times New Roman"/>
          <w:b/>
          <w:kern w:val="2"/>
          <w:sz w:val="28"/>
          <w:szCs w:val="28"/>
        </w:rPr>
        <w:t xml:space="preserve"> </w:t>
      </w:r>
      <w:r w:rsidR="002A035D" w:rsidRPr="00733CBD">
        <w:rPr>
          <w:rFonts w:ascii="Times New Roman" w:eastAsia="Lucida Sans Unicode" w:hAnsi="Times New Roman" w:cs="Times New Roman"/>
          <w:kern w:val="2"/>
          <w:sz w:val="28"/>
          <w:szCs w:val="28"/>
        </w:rPr>
        <w:t>_____________________</w:t>
      </w:r>
      <w:r w:rsidRPr="00733CBD">
        <w:rPr>
          <w:rFonts w:ascii="Times New Roman" w:eastAsia="Lucida Sans Unicode" w:hAnsi="Times New Roman" w:cs="Times New Roman"/>
          <w:kern w:val="2"/>
          <w:sz w:val="28"/>
          <w:szCs w:val="28"/>
        </w:rPr>
        <w:t>руб</w:t>
      </w:r>
      <w:r w:rsidRPr="00733CBD">
        <w:rPr>
          <w:rFonts w:ascii="Times New Roman" w:eastAsia="Lucida Sans Unicode" w:hAnsi="Times New Roman" w:cs="Times New Roman"/>
          <w:b/>
          <w:kern w:val="2"/>
          <w:sz w:val="28"/>
          <w:szCs w:val="28"/>
        </w:rPr>
        <w:t xml:space="preserve">., </w:t>
      </w:r>
      <w:r w:rsidRPr="00733CBD">
        <w:rPr>
          <w:rFonts w:ascii="Times New Roman" w:eastAsia="Lucida Sans Unicode" w:hAnsi="Times New Roman" w:cs="Times New Roman"/>
          <w:kern w:val="2"/>
          <w:sz w:val="28"/>
          <w:szCs w:val="28"/>
        </w:rPr>
        <w:t>и распространяется на весь срок действия договора.</w:t>
      </w:r>
    </w:p>
    <w:p w14:paraId="6857628D"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3.3 Заказчик производит оплату в соответствии с объемом оказанных услуг, в пределах лимитов бюджетных обязательств.</w:t>
      </w:r>
    </w:p>
    <w:p w14:paraId="7B6CB8F3"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3.4 Заказчик производит оплату по безналичному расчету или путем внесения денежных средств в кассу Исполнителя на основании счета Исполнителя в размере 100 % от стоимости оказанных услуг в течение 10 банковских дней после подписания сторонами акта.</w:t>
      </w:r>
    </w:p>
    <w:p w14:paraId="15003A8A"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3.5 При выполнении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Дополнительные расходы, связанные с выполнением услуг, включаются в цену пропорционально стоимости этих услуг, рассчитанной по действующему Прейскуранту. Общая сумма дополнительных затрат определяется в акте оказанных услуг.</w:t>
      </w:r>
    </w:p>
    <w:p w14:paraId="44D28824" w14:textId="77777777"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kern w:val="2"/>
          <w:sz w:val="28"/>
          <w:szCs w:val="28"/>
        </w:rPr>
        <w:t>4. Ответственность Сторон</w:t>
      </w:r>
    </w:p>
    <w:p w14:paraId="5BBD95E8"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32CD467"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4.2 При несоблюдении Исполнителем обязательств, предусмотренных настоящим договором, Заказчик вправе потребовать уплату неустойки в размере </w:t>
      </w:r>
      <w:r w:rsidRPr="00733CBD">
        <w:rPr>
          <w:rFonts w:ascii="Times New Roman" w:eastAsia="Lucida Sans Unicode" w:hAnsi="Times New Roman" w:cs="Times New Roman"/>
          <w:kern w:val="2"/>
          <w:sz w:val="28"/>
          <w:szCs w:val="28"/>
        </w:rPr>
        <w:lastRenderedPageBreak/>
        <w:t>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39DD3535"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764EF829"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4.4 Уплата штрафных санкций не освобождает Стороны от выполнения обязательств по настоящему договору.</w:t>
      </w:r>
    </w:p>
    <w:p w14:paraId="4E9328CA" w14:textId="77777777"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kern w:val="2"/>
          <w:sz w:val="28"/>
          <w:szCs w:val="28"/>
        </w:rPr>
        <w:t>5. Обстоятельства</w:t>
      </w:r>
      <w:r w:rsidRPr="00733CBD">
        <w:rPr>
          <w:rFonts w:ascii="Times New Roman" w:eastAsia="Lucida Sans Unicode" w:hAnsi="Times New Roman" w:cs="Times New Roman"/>
          <w:b/>
          <w:bCs/>
          <w:kern w:val="2"/>
          <w:sz w:val="28"/>
          <w:szCs w:val="28"/>
        </w:rPr>
        <w:t xml:space="preserve"> непреодолимой силы</w:t>
      </w:r>
    </w:p>
    <w:p w14:paraId="7E90BCCC" w14:textId="77777777" w:rsidR="00DF0003" w:rsidRPr="00733CBD" w:rsidRDefault="00DF0003" w:rsidP="00F13156">
      <w:pPr>
        <w:widowControl/>
        <w:numPr>
          <w:ilvl w:val="1"/>
          <w:numId w:val="6"/>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1A7E223" w14:textId="77777777" w:rsidR="00DF0003" w:rsidRPr="00733CBD" w:rsidRDefault="00DF0003" w:rsidP="00F13156">
      <w:pPr>
        <w:widowControl/>
        <w:numPr>
          <w:ilvl w:val="1"/>
          <w:numId w:val="6"/>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709B0E49" w14:textId="77777777" w:rsidR="00DF0003" w:rsidRPr="00733CBD" w:rsidRDefault="00DF0003" w:rsidP="00F13156">
      <w:pPr>
        <w:widowControl/>
        <w:numPr>
          <w:ilvl w:val="1"/>
          <w:numId w:val="6"/>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078001DB" w14:textId="77777777" w:rsidR="00DF0003" w:rsidRPr="00733CBD" w:rsidRDefault="00DF0003" w:rsidP="00F13156">
      <w:pPr>
        <w:widowControl/>
        <w:numPr>
          <w:ilvl w:val="1"/>
          <w:numId w:val="6"/>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54D3E16F" w14:textId="77777777"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t>6.</w:t>
      </w:r>
      <w:r w:rsidRPr="00733CBD">
        <w:rPr>
          <w:rFonts w:ascii="Times New Roman" w:eastAsia="Lucida Sans Unicode" w:hAnsi="Times New Roman" w:cs="Times New Roman"/>
          <w:b/>
          <w:bCs/>
          <w:kern w:val="2"/>
          <w:sz w:val="28"/>
          <w:szCs w:val="28"/>
          <w:lang w:val="en-US"/>
        </w:rPr>
        <w:t xml:space="preserve"> </w:t>
      </w:r>
      <w:r w:rsidRPr="00733CBD">
        <w:rPr>
          <w:rFonts w:ascii="Times New Roman" w:eastAsia="Lucida Sans Unicode" w:hAnsi="Times New Roman" w:cs="Times New Roman"/>
          <w:b/>
          <w:bCs/>
          <w:kern w:val="2"/>
          <w:sz w:val="28"/>
          <w:szCs w:val="28"/>
        </w:rPr>
        <w:t>Порядок разрешения споров</w:t>
      </w:r>
    </w:p>
    <w:p w14:paraId="5F7C45F9" w14:textId="77777777" w:rsidR="00DF0003" w:rsidRPr="00733CBD" w:rsidRDefault="00DF0003" w:rsidP="00F13156">
      <w:pPr>
        <w:widowControl/>
        <w:numPr>
          <w:ilvl w:val="1"/>
          <w:numId w:val="5"/>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Стороны обязуются прилагать все усилия к разрешению разногласий, возникших между ними по договору, путем переговоров.</w:t>
      </w:r>
    </w:p>
    <w:p w14:paraId="3D955BD1"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6.2 В случае невозможности разрешения </w:t>
      </w:r>
      <w:proofErr w:type="gramStart"/>
      <w:r w:rsidRPr="00733CBD">
        <w:rPr>
          <w:rFonts w:ascii="Times New Roman" w:eastAsia="Lucida Sans Unicode" w:hAnsi="Times New Roman" w:cs="Times New Roman"/>
          <w:kern w:val="2"/>
          <w:sz w:val="28"/>
          <w:szCs w:val="28"/>
        </w:rPr>
        <w:t>споров  путем</w:t>
      </w:r>
      <w:proofErr w:type="gramEnd"/>
      <w:r w:rsidRPr="00733CBD">
        <w:rPr>
          <w:rFonts w:ascii="Times New Roman" w:eastAsia="Lucida Sans Unicode" w:hAnsi="Times New Roman" w:cs="Times New Roman"/>
          <w:kern w:val="2"/>
          <w:sz w:val="28"/>
          <w:szCs w:val="28"/>
        </w:rPr>
        <w:t xml:space="preserve">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25F02C28"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09DABC19"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6.3 Споры, не урегулированные путем переговоров, рассматриваются Арбитражным судом Республики Крым.</w:t>
      </w:r>
    </w:p>
    <w:p w14:paraId="276EBC16" w14:textId="77777777"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lastRenderedPageBreak/>
        <w:t>7. Порядок изменения и расторжения договора</w:t>
      </w:r>
    </w:p>
    <w:p w14:paraId="5E3269E3" w14:textId="77777777" w:rsidR="00DF0003" w:rsidRPr="00733CBD" w:rsidRDefault="00DF0003" w:rsidP="00F13156">
      <w:pPr>
        <w:widowControl/>
        <w:numPr>
          <w:ilvl w:val="1"/>
          <w:numId w:val="3"/>
        </w:numPr>
        <w:suppressAutoHyphens/>
        <w:autoSpaceDE/>
        <w:autoSpaceDN/>
        <w:adjustRightInd/>
        <w:spacing w:afterLines="40" w:after="96"/>
        <w:ind w:left="0" w:firstLine="709"/>
        <w:contextualSpacing/>
        <w:rPr>
          <w:rFonts w:ascii="Times New Roman" w:eastAsia="Lucida Sans Unicode" w:hAnsi="Times New Roman" w:cs="Times New Roman"/>
          <w:bCs/>
          <w:kern w:val="2"/>
          <w:sz w:val="28"/>
          <w:szCs w:val="28"/>
        </w:rPr>
      </w:pPr>
      <w:r w:rsidRPr="00733CBD">
        <w:rPr>
          <w:rFonts w:ascii="Times New Roman" w:eastAsia="Lucida Sans Unicode" w:hAnsi="Times New Roman" w:cs="Times New Roman"/>
          <w:bCs/>
          <w:kern w:val="2"/>
          <w:sz w:val="28"/>
          <w:szCs w:val="28"/>
        </w:rPr>
        <w:t xml:space="preserve">Любые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14:paraId="4F1517C2" w14:textId="77777777"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t>8. Срок действия договора</w:t>
      </w:r>
    </w:p>
    <w:p w14:paraId="773D55B3" w14:textId="77777777" w:rsidR="00DF0003" w:rsidRPr="00733CBD" w:rsidRDefault="00DF0003" w:rsidP="00F13156">
      <w:pPr>
        <w:widowControl/>
        <w:numPr>
          <w:ilvl w:val="1"/>
          <w:numId w:val="4"/>
        </w:numPr>
        <w:suppressAutoHyphens/>
        <w:autoSpaceDE/>
        <w:autoSpaceDN/>
        <w:adjustRightInd/>
        <w:spacing w:afterLines="40" w:after="96"/>
        <w:ind w:left="0"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Настоящий договор вступает в силу с момента его заключения и действует до </w:t>
      </w:r>
      <w:r w:rsidR="00A1352B" w:rsidRPr="00733CBD">
        <w:rPr>
          <w:rFonts w:ascii="Times New Roman" w:eastAsia="Lucida Sans Unicode" w:hAnsi="Times New Roman" w:cs="Times New Roman"/>
          <w:kern w:val="2"/>
          <w:sz w:val="28"/>
          <w:szCs w:val="28"/>
        </w:rPr>
        <w:t>______________</w:t>
      </w:r>
      <w:r w:rsidRPr="00733CBD">
        <w:rPr>
          <w:rFonts w:ascii="Times New Roman" w:eastAsia="Lucida Sans Unicode" w:hAnsi="Times New Roman" w:cs="Times New Roman"/>
          <w:kern w:val="2"/>
          <w:sz w:val="28"/>
          <w:szCs w:val="28"/>
        </w:rPr>
        <w:t xml:space="preserve">, а в части исполнения денежных обязательств Заказчиком договор действует до полного исполнения Заказчиком своих обязательств. </w:t>
      </w:r>
    </w:p>
    <w:p w14:paraId="070DA745" w14:textId="77777777"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bCs/>
          <w:kern w:val="2"/>
          <w:sz w:val="28"/>
          <w:szCs w:val="28"/>
        </w:rPr>
        <w:t>9. Антикоррупционная</w:t>
      </w:r>
      <w:r w:rsidRPr="00733CBD">
        <w:rPr>
          <w:rFonts w:ascii="Times New Roman" w:eastAsia="Lucida Sans Unicode" w:hAnsi="Times New Roman" w:cs="Times New Roman"/>
          <w:b/>
          <w:kern w:val="2"/>
          <w:sz w:val="28"/>
          <w:szCs w:val="28"/>
        </w:rPr>
        <w:t xml:space="preserve"> оговорка</w:t>
      </w:r>
    </w:p>
    <w:p w14:paraId="31D6C3A1"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171BCEDC"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20DB7975"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1ECF4570"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proofErr w:type="gramStart"/>
      <w:r w:rsidRPr="00733CBD">
        <w:rPr>
          <w:rFonts w:ascii="Times New Roman" w:eastAsia="Lucida Sans Unicode" w:hAnsi="Times New Roman" w:cs="Times New Roman"/>
          <w:kern w:val="2"/>
          <w:sz w:val="28"/>
          <w:szCs w:val="28"/>
        </w:rPr>
        <w:t>9.4 В случае если</w:t>
      </w:r>
      <w:proofErr w:type="gramEnd"/>
      <w:r w:rsidRPr="00733CBD">
        <w:rPr>
          <w:rFonts w:ascii="Times New Roman" w:eastAsia="Lucida Sans Unicode" w:hAnsi="Times New Roman" w:cs="Times New Roman"/>
          <w:kern w:val="2"/>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10A79B8D" w14:textId="77777777" w:rsidR="00DF0003" w:rsidRPr="00733CBD" w:rsidRDefault="00DF0003" w:rsidP="00F13156">
      <w:pPr>
        <w:widowControl/>
        <w:suppressAutoHyphens/>
        <w:autoSpaceDE/>
        <w:autoSpaceDN/>
        <w:adjustRightInd/>
        <w:spacing w:afterLines="40" w:after="96"/>
        <w:ind w:firstLine="709"/>
        <w:contextualSpacing/>
        <w:jc w:val="center"/>
        <w:rPr>
          <w:rFonts w:ascii="Times New Roman" w:eastAsia="Lucida Sans Unicode" w:hAnsi="Times New Roman" w:cs="Times New Roman"/>
          <w:b/>
          <w:bCs/>
          <w:kern w:val="2"/>
          <w:sz w:val="28"/>
          <w:szCs w:val="28"/>
        </w:rPr>
      </w:pPr>
      <w:r w:rsidRPr="00733CBD">
        <w:rPr>
          <w:rFonts w:ascii="Times New Roman" w:eastAsia="Lucida Sans Unicode" w:hAnsi="Times New Roman" w:cs="Times New Roman"/>
          <w:b/>
          <w:bCs/>
          <w:kern w:val="2"/>
          <w:sz w:val="28"/>
          <w:szCs w:val="28"/>
        </w:rPr>
        <w:t>10. Заключительные положения</w:t>
      </w:r>
    </w:p>
    <w:p w14:paraId="09073D1A"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 xml:space="preserve">10.1 Во всем, что не оговорено в Договоре, Стороны руководствуются действующим законодательством РФ. </w:t>
      </w:r>
    </w:p>
    <w:p w14:paraId="75BFCFDB"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5A95F45A"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lastRenderedPageBreak/>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45CBFAD6" w14:textId="77777777" w:rsidR="00DF0003" w:rsidRPr="00733CBD" w:rsidRDefault="00DF0003" w:rsidP="00F13156">
      <w:pPr>
        <w:widowControl/>
        <w:suppressAutoHyphens/>
        <w:autoSpaceDE/>
        <w:autoSpaceDN/>
        <w:adjustRightInd/>
        <w:spacing w:afterLines="40" w:after="96"/>
        <w:ind w:firstLine="709"/>
        <w:contextualSpacing/>
        <w:rPr>
          <w:rFonts w:ascii="Times New Roman" w:eastAsia="Lucida Sans Unicode" w:hAnsi="Times New Roman" w:cs="Times New Roman"/>
          <w:kern w:val="2"/>
          <w:sz w:val="28"/>
          <w:szCs w:val="28"/>
        </w:rPr>
      </w:pPr>
      <w:r w:rsidRPr="00733CBD">
        <w:rPr>
          <w:rFonts w:ascii="Times New Roman" w:eastAsia="Lucida Sans Unicode" w:hAnsi="Times New Roman" w:cs="Times New Roman"/>
          <w:kern w:val="2"/>
          <w:sz w:val="28"/>
          <w:szCs w:val="28"/>
        </w:rPr>
        <w:t>10.4 Договор составлен в 2-х экземплярах, имеющих одинаковую юридическую силу, по одному экземпляру для каждой из Сторон.</w:t>
      </w:r>
    </w:p>
    <w:p w14:paraId="3D62AAED" w14:textId="77777777" w:rsidR="00DF0003" w:rsidRPr="00733CBD" w:rsidRDefault="00DF0003" w:rsidP="00F13156">
      <w:pPr>
        <w:widowControl/>
        <w:suppressAutoHyphens/>
        <w:autoSpaceDE/>
        <w:autoSpaceDN/>
        <w:adjustRightInd/>
        <w:ind w:firstLine="709"/>
        <w:contextualSpacing/>
        <w:jc w:val="center"/>
        <w:rPr>
          <w:rFonts w:ascii="Times New Roman" w:eastAsia="Lucida Sans Unicode" w:hAnsi="Times New Roman" w:cs="Times New Roman"/>
          <w:b/>
          <w:kern w:val="2"/>
          <w:sz w:val="28"/>
          <w:szCs w:val="28"/>
        </w:rPr>
      </w:pPr>
      <w:r w:rsidRPr="00733CBD">
        <w:rPr>
          <w:rFonts w:ascii="Times New Roman" w:eastAsia="Lucida Sans Unicode" w:hAnsi="Times New Roman" w:cs="Times New Roman"/>
          <w:b/>
          <w:bCs/>
          <w:kern w:val="2"/>
          <w:sz w:val="28"/>
          <w:szCs w:val="28"/>
        </w:rPr>
        <w:t>11. Адреса</w:t>
      </w:r>
      <w:r w:rsidRPr="00733CBD">
        <w:rPr>
          <w:rFonts w:ascii="Times New Roman" w:eastAsia="Lucida Sans Unicode" w:hAnsi="Times New Roman" w:cs="Times New Roman"/>
          <w:b/>
          <w:kern w:val="2"/>
          <w:sz w:val="28"/>
          <w:szCs w:val="28"/>
        </w:rPr>
        <w:t xml:space="preserve"> и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696843" w14:paraId="79CDD03D" w14:textId="77777777" w:rsidTr="00696843">
        <w:trPr>
          <w:trHeight w:val="373"/>
        </w:trPr>
        <w:tc>
          <w:tcPr>
            <w:tcW w:w="5070" w:type="dxa"/>
            <w:tcBorders>
              <w:top w:val="single" w:sz="4" w:space="0" w:color="auto"/>
              <w:left w:val="single" w:sz="4" w:space="0" w:color="auto"/>
              <w:bottom w:val="single" w:sz="4" w:space="0" w:color="auto"/>
              <w:right w:val="single" w:sz="4" w:space="0" w:color="auto"/>
            </w:tcBorders>
            <w:hideMark/>
          </w:tcPr>
          <w:p w14:paraId="0D440F02" w14:textId="77777777" w:rsidR="00696843" w:rsidRDefault="00696843" w:rsidP="00F13156">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07006917" w14:textId="77777777" w:rsidR="00696843" w:rsidRDefault="00696843" w:rsidP="00F13156">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35CC5506" w14:textId="77777777" w:rsidR="00696843" w:rsidRDefault="00696843" w:rsidP="00F13156">
            <w:pPr>
              <w:widowControl/>
              <w:suppressAutoHyphens/>
              <w:autoSpaceDE/>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7AE68D76" w14:textId="77777777" w:rsidR="00696843" w:rsidRDefault="00696843" w:rsidP="00F13156">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696843" w14:paraId="18D0C0DD" w14:textId="77777777" w:rsidTr="00696843">
        <w:trPr>
          <w:trHeight w:val="841"/>
        </w:trPr>
        <w:tc>
          <w:tcPr>
            <w:tcW w:w="5070" w:type="dxa"/>
            <w:tcBorders>
              <w:top w:val="single" w:sz="4" w:space="0" w:color="auto"/>
              <w:left w:val="single" w:sz="4" w:space="0" w:color="auto"/>
              <w:bottom w:val="single" w:sz="4" w:space="0" w:color="auto"/>
              <w:right w:val="single" w:sz="4" w:space="0" w:color="auto"/>
            </w:tcBorders>
            <w:hideMark/>
          </w:tcPr>
          <w:p w14:paraId="67BAB569"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00CE63BA"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08D47D3D"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5AD53625"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408B1C7E"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33D0F746"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72AB08AD"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2678C34B"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01E8E433"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5E8724BC"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01992096"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6A83CE44" w14:textId="77777777" w:rsidR="00696843" w:rsidRDefault="00696843" w:rsidP="00F13156">
            <w:pPr>
              <w:ind w:firstLine="0"/>
              <w:contextualSpacing/>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5D8CF43F"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03830FA0"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55FB0E78"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1B66E4EB" w14:textId="77777777" w:rsidR="00696843" w:rsidRPr="00696843" w:rsidRDefault="00696843" w:rsidP="00F13156">
            <w:pPr>
              <w:widowControl/>
              <w:autoSpaceDE/>
              <w:autoSpaceDN/>
              <w:adjustRightInd/>
              <w:ind w:firstLine="0"/>
              <w:contextualSpacing/>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5568BE3F"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2E575D8A"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68AC4B20"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34CAFC38"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6A3AB1E7"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68C7E8A5"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5834FA33"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036F64D3"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637BB483"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1BC8F8D5"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07FEC4CC"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53D0692D"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7D5FBD7C"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5CF52B97"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44962F46"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50A06E17"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5AC4425"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2CBF067A"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768314A"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337BBDA"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7C2E571C" w14:textId="77777777" w:rsidR="00696843" w:rsidRDefault="00696843" w:rsidP="00F13156">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1B83A326" w14:textId="77777777" w:rsidR="001D7E26" w:rsidRPr="00733CBD" w:rsidRDefault="001D7E26" w:rsidP="00F13156">
      <w:pPr>
        <w:ind w:left="5103" w:firstLine="0"/>
        <w:contextualSpacing/>
        <w:jc w:val="left"/>
        <w:rPr>
          <w:rFonts w:ascii="Times New Roman" w:eastAsia="Lucida Sans Unicode" w:hAnsi="Times New Roman" w:cs="Times New Roman"/>
          <w:kern w:val="2"/>
          <w:sz w:val="28"/>
          <w:szCs w:val="28"/>
          <w:highlight w:val="cyan"/>
        </w:rPr>
      </w:pPr>
    </w:p>
    <w:sectPr w:rsidR="001D7E26" w:rsidRPr="00733CBD" w:rsidSect="003C01D5">
      <w:headerReference w:type="even" r:id="rId11"/>
      <w:footerReference w:type="default" r:id="rId12"/>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BCE7" w14:textId="77777777" w:rsidR="0076738F" w:rsidRDefault="0076738F">
      <w:r>
        <w:separator/>
      </w:r>
    </w:p>
  </w:endnote>
  <w:endnote w:type="continuationSeparator" w:id="0">
    <w:p w14:paraId="46B16F74" w14:textId="77777777" w:rsidR="0076738F" w:rsidRDefault="0076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C550"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9983" w14:textId="77777777" w:rsidR="0076738F" w:rsidRDefault="0076738F">
      <w:r>
        <w:separator/>
      </w:r>
    </w:p>
  </w:footnote>
  <w:footnote w:type="continuationSeparator" w:id="0">
    <w:p w14:paraId="6E811B73" w14:textId="77777777" w:rsidR="0076738F" w:rsidRDefault="0076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4E6D"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36F3830A"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4CD5"/>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006"/>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C01D5"/>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58FF"/>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96843"/>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3CBD"/>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9E9"/>
    <w:rsid w:val="0076738F"/>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14D7"/>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2AF1"/>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94B"/>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560F"/>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52D0"/>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765E"/>
    <w:rsid w:val="00E32323"/>
    <w:rsid w:val="00E35EE1"/>
    <w:rsid w:val="00E369B5"/>
    <w:rsid w:val="00E4054B"/>
    <w:rsid w:val="00E4067D"/>
    <w:rsid w:val="00E432F0"/>
    <w:rsid w:val="00E443B8"/>
    <w:rsid w:val="00E4599D"/>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3440"/>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0EB"/>
    <w:rsid w:val="00F11E8F"/>
    <w:rsid w:val="00F13156"/>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51125"/>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0EB1D"/>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1898355">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813523712">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288230">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0FBA-838F-4931-AC8E-57F54A84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2021-12-16T16:32:00Z</dcterms:created>
  <dcterms:modified xsi:type="dcterms:W3CDTF">2021-12-16T16:32:00Z</dcterms:modified>
</cp:coreProperties>
</file>